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AB1" w:rsidRPr="0049790B" w:rsidRDefault="00826AB1" w:rsidP="00826AB1">
      <w:pPr>
        <w:spacing w:after="0" w:line="240" w:lineRule="auto"/>
        <w:jc w:val="center"/>
        <w:rPr>
          <w:rFonts w:ascii="Arial Narrow" w:hAnsi="Arial Narrow"/>
          <w:sz w:val="20"/>
          <w:szCs w:val="20"/>
        </w:rPr>
      </w:pPr>
      <w:r w:rsidRPr="0049790B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t>ANEXO No. 3</w:t>
      </w:r>
      <w:r w:rsidRPr="0049790B">
        <w:rPr>
          <w:rFonts w:ascii="Arial Narrow" w:eastAsiaTheme="minorEastAsia" w:hAnsi="Arial Narrow" w:cstheme="minorBidi"/>
          <w:b/>
          <w:sz w:val="20"/>
          <w:szCs w:val="20"/>
          <w:lang w:bidi="en-US"/>
        </w:rPr>
        <w:br/>
        <w:t>OFERTA ECONÓMICA</w:t>
      </w:r>
    </w:p>
    <w:p w:rsidR="00826AB1" w:rsidRPr="0049790B" w:rsidRDefault="00826AB1" w:rsidP="00826AB1">
      <w:pPr>
        <w:spacing w:after="0" w:line="240" w:lineRule="auto"/>
        <w:jc w:val="center"/>
        <w:rPr>
          <w:rFonts w:ascii="Arial Narrow" w:eastAsiaTheme="minorEastAsia" w:hAnsi="Arial Narrow" w:cstheme="minorBidi"/>
          <w:b/>
          <w:color w:val="FF0000"/>
          <w:sz w:val="20"/>
          <w:szCs w:val="20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26AB1" w:rsidRPr="0049790B" w:rsidTr="00526168">
        <w:tc>
          <w:tcPr>
            <w:tcW w:w="9354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 w:cstheme="minorBidi"/>
                <w:b/>
                <w:color w:val="FF0000"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 w:cstheme="minorBidi"/>
                <w:b/>
                <w:sz w:val="20"/>
                <w:szCs w:val="20"/>
                <w:lang w:bidi="en-US"/>
              </w:rPr>
              <w:t>LOTE 1</w:t>
            </w:r>
          </w:p>
        </w:tc>
      </w:tr>
    </w:tbl>
    <w:tbl>
      <w:tblPr>
        <w:tblStyle w:val="Tablaconcuadrcul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276"/>
      </w:tblGrid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ÍTEM</w:t>
            </w:r>
          </w:p>
        </w:tc>
        <w:tc>
          <w:tcPr>
            <w:tcW w:w="3828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PRODUCTO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PRESENTACIÓN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CANTIDAD</w:t>
            </w:r>
          </w:p>
        </w:tc>
        <w:tc>
          <w:tcPr>
            <w:tcW w:w="12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UNITARIO SIN IVA</w:t>
            </w:r>
          </w:p>
        </w:tc>
        <w:tc>
          <w:tcPr>
            <w:tcW w:w="1276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TOTAL ÍTEM</w:t>
            </w: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ACIDO CLORHÍDRICO 37%.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 Litro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ACEITE DE INMERSIÓN índice de refracción (</w:t>
            </w:r>
            <w:proofErr w:type="spellStart"/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nD</w:t>
            </w:r>
            <w:proofErr w:type="spellEnd"/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) ~1,516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250 Ml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L-PROLINA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NINHIDRINA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TOLUENO &gt; 99%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 Litro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2,3,5  - TRIPHENYL – TETRAZOLIUM CHLORIDE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7</w:t>
            </w:r>
          </w:p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AGAR BACTERIOLOGICO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500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FOSFATO DE POTASIO DIBÁSICO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500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ÁCIDO FOSFÓRICO &gt;85% en agua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2.5 litros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sz w:val="20"/>
                <w:szCs w:val="20"/>
                <w:lang w:val="es-MX" w:eastAsia="es-MX"/>
              </w:rPr>
              <w:t>ÁCIDO 5-SULFOSALICÍLICO DIHIDRATO  X FRASCO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250 gramos</w:t>
            </w:r>
          </w:p>
        </w:tc>
        <w:tc>
          <w:tcPr>
            <w:tcW w:w="1134" w:type="dxa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9322" w:type="dxa"/>
            <w:gridSpan w:val="6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TOTAL</w:t>
            </w:r>
          </w:p>
        </w:tc>
      </w:tr>
    </w:tbl>
    <w:p w:rsidR="00826AB1" w:rsidRPr="0049790B" w:rsidRDefault="00826AB1" w:rsidP="00826AB1">
      <w:pPr>
        <w:spacing w:after="0" w:line="240" w:lineRule="auto"/>
        <w:contextualSpacing/>
        <w:jc w:val="both"/>
        <w:rPr>
          <w:rFonts w:ascii="Arial Narrow" w:eastAsiaTheme="minorEastAsia" w:hAnsi="Arial Narrow" w:cstheme="minorBidi"/>
          <w:sz w:val="20"/>
          <w:szCs w:val="20"/>
          <w:highlight w:val="yellow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26AB1" w:rsidRPr="003C1349" w:rsidTr="00526168">
        <w:tc>
          <w:tcPr>
            <w:tcW w:w="9354" w:type="dxa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 w:cstheme="minorBidi"/>
                <w:b/>
                <w:color w:val="FF0000"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 w:cstheme="minorBidi"/>
                <w:sz w:val="20"/>
                <w:szCs w:val="20"/>
                <w:lang w:bidi="en-US"/>
              </w:rPr>
              <w:br w:type="page"/>
            </w:r>
            <w:r w:rsidRPr="003C1349">
              <w:rPr>
                <w:rFonts w:ascii="Arial Narrow" w:eastAsiaTheme="minorEastAsia" w:hAnsi="Arial Narrow" w:cstheme="minorBidi"/>
                <w:b/>
                <w:sz w:val="20"/>
                <w:szCs w:val="20"/>
                <w:lang w:bidi="en-US"/>
              </w:rPr>
              <w:t>LOTE 2</w:t>
            </w:r>
          </w:p>
        </w:tc>
      </w:tr>
    </w:tbl>
    <w:tbl>
      <w:tblPr>
        <w:tblStyle w:val="Tablaconcuadrcul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276"/>
      </w:tblGrid>
      <w:tr w:rsidR="00826AB1" w:rsidRPr="0049790B" w:rsidTr="00526168">
        <w:tc>
          <w:tcPr>
            <w:tcW w:w="675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ÍTEM</w:t>
            </w:r>
          </w:p>
        </w:tc>
        <w:tc>
          <w:tcPr>
            <w:tcW w:w="3828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PRODUCTO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PRESENTACIÓN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CANTIDAD</w:t>
            </w:r>
          </w:p>
        </w:tc>
        <w:tc>
          <w:tcPr>
            <w:tcW w:w="1275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UNITARIO SIN IVA</w:t>
            </w:r>
          </w:p>
        </w:tc>
        <w:tc>
          <w:tcPr>
            <w:tcW w:w="1276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3C1349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TOTAL ÍTEM</w:t>
            </w: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828" w:type="dxa"/>
            <w:vAlign w:val="center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PAÑOS INDUSTRIALES DE LIMPIEZA, REUTILIZABLES, ABSORBENTES, ALTA RESISTENCIA, DE PROPILENO Y CELULOSA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300 METROS, 890 PAÑOS X ROLLO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2 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PAPEL DE ARROZ O LIMPIA LENTES, ANTIESTÁTICO, DE CELULOSA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CAJA 280 UNIDADES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2 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BATAS DESECHABLES MANGA LARGA, ANTIFLUIDOS, CIERRE DELANTERO DE CREMALLERA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828" w:type="dxa"/>
            <w:vAlign w:val="center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sz w:val="20"/>
                <w:szCs w:val="20"/>
                <w:lang w:val="es-MX" w:eastAsia="es-MX"/>
              </w:rPr>
              <w:t>BATERIA LI-METAL CELL DE 3.6 VOLTIOS TIPO 1/2 AA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CAJAS DE GUANTES DE NITRILO TAMAÑO L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caja x 50 unidades </w:t>
            </w:r>
          </w:p>
        </w:tc>
        <w:tc>
          <w:tcPr>
            <w:tcW w:w="1134" w:type="dxa"/>
            <w:vAlign w:val="bottom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TAPABOCAS QUIRÚRGICO DESECHABLE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caja x 100 unidades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7</w:t>
            </w:r>
          </w:p>
        </w:tc>
        <w:tc>
          <w:tcPr>
            <w:tcW w:w="3828" w:type="dxa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MICROTUBO O MICROBIAL O CRIOVIAL DE 2 ML, TAPA ROSCA, ESTÉRIL, LIBRE DE RNASAS, DNASAS Y PIRÓGENOS, AUTOCLAVABLES, QUE SOPORTEN TEMPERATURAS DE HASTA–196 </w:t>
            </w:r>
            <w:proofErr w:type="spellStart"/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ºC</w:t>
            </w:r>
            <w:proofErr w:type="spellEnd"/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 Y CENTRIFUGABLE HASTA 14.000 G.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highlight w:val="yellow"/>
                <w:lang w:bidi="en-US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highlight w:val="yellow"/>
                <w:lang w:val="es-MX" w:eastAsia="es-MX"/>
              </w:rPr>
            </w:pPr>
            <w:r w:rsidRPr="0049790B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100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</w:tbl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p w:rsidR="00826AB1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  <w:bookmarkStart w:id="0" w:name="_GoBack"/>
      <w:bookmarkEnd w:id="0"/>
    </w:p>
    <w:p w:rsidR="00826AB1" w:rsidRPr="0049790B" w:rsidRDefault="00826AB1" w:rsidP="00826AB1">
      <w:pPr>
        <w:spacing w:after="0" w:line="240" w:lineRule="auto"/>
        <w:rPr>
          <w:rFonts w:ascii="Arial Narrow" w:eastAsiaTheme="minorEastAsia" w:hAnsi="Arial Narrow" w:cstheme="minorBidi"/>
          <w:sz w:val="20"/>
          <w:szCs w:val="20"/>
          <w:lang w:bidi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354"/>
      </w:tblGrid>
      <w:tr w:rsidR="00826AB1" w:rsidRPr="0049790B" w:rsidTr="00526168">
        <w:tc>
          <w:tcPr>
            <w:tcW w:w="9354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 w:cstheme="minorBidi"/>
                <w:b/>
                <w:color w:val="FF0000"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 w:cstheme="minorBidi"/>
                <w:b/>
                <w:sz w:val="20"/>
                <w:szCs w:val="20"/>
                <w:lang w:bidi="en-US"/>
              </w:rPr>
              <w:lastRenderedPageBreak/>
              <w:t>LOTE 3</w:t>
            </w:r>
          </w:p>
        </w:tc>
      </w:tr>
    </w:tbl>
    <w:tbl>
      <w:tblPr>
        <w:tblStyle w:val="Tablaconcuadrcula3"/>
        <w:tblW w:w="9322" w:type="dxa"/>
        <w:tblLayout w:type="fixed"/>
        <w:tblLook w:val="04A0" w:firstRow="1" w:lastRow="0" w:firstColumn="1" w:lastColumn="0" w:noHBand="0" w:noVBand="1"/>
      </w:tblPr>
      <w:tblGrid>
        <w:gridCol w:w="675"/>
        <w:gridCol w:w="3828"/>
        <w:gridCol w:w="1134"/>
        <w:gridCol w:w="1134"/>
        <w:gridCol w:w="1275"/>
        <w:gridCol w:w="1276"/>
      </w:tblGrid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ÍTEM</w:t>
            </w:r>
          </w:p>
        </w:tc>
        <w:tc>
          <w:tcPr>
            <w:tcW w:w="3828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PRODUCTO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PRESENTACIÓN</w:t>
            </w:r>
          </w:p>
        </w:tc>
        <w:tc>
          <w:tcPr>
            <w:tcW w:w="1134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CANTIDAD</w:t>
            </w:r>
          </w:p>
        </w:tc>
        <w:tc>
          <w:tcPr>
            <w:tcW w:w="12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UNITARIO SIN IVA</w:t>
            </w:r>
          </w:p>
        </w:tc>
        <w:tc>
          <w:tcPr>
            <w:tcW w:w="1276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bCs/>
                <w:sz w:val="20"/>
                <w:szCs w:val="20"/>
                <w:lang w:bidi="en-US"/>
              </w:rPr>
              <w:t>VALOR TOTAL ÍTEM</w:t>
            </w: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SUSTRATO DE CULTIVO PARA INVERNADERO, TURBA NEGRA PARA GERMINACIÓN Y TRASPLANTE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BOLSA 35 KG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FERTILIZANTE MEZCLA FÍSICA 15-15-15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BOLSA X 15 KG</w:t>
            </w:r>
          </w:p>
        </w:tc>
        <w:tc>
          <w:tcPr>
            <w:tcW w:w="1134" w:type="dxa"/>
            <w:vAlign w:val="bottom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3</w:t>
            </w:r>
          </w:p>
        </w:tc>
        <w:tc>
          <w:tcPr>
            <w:tcW w:w="3828" w:type="dxa"/>
            <w:vAlign w:val="center"/>
          </w:tcPr>
          <w:p w:rsidR="00826AB1" w:rsidRPr="003C1349" w:rsidRDefault="00826AB1" w:rsidP="00526168">
            <w:pPr>
              <w:jc w:val="both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BANDEJAS DE GERMINACIÓN DE 50 POZOS, DE 10 A 12 CM DE PROFUNDIDAD CON BANDEJA BASE DE INUNDACIÓN Y DOMO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4</w:t>
            </w:r>
          </w:p>
        </w:tc>
        <w:tc>
          <w:tcPr>
            <w:tcW w:w="3828" w:type="dxa"/>
            <w:vAlign w:val="center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BANDEJAS DE GERMINACIÓN DE 18 POZOS, DE 20 CM DE PROFUNDIDAD CON BANDEJA BASE DE INUNDACIÓN Y DOMO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5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BOLSA PARA VIVERO DE POLIETILENO RECLICLADO, DE 18 CM X 12 CM, FORMA REDONDA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500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6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BOLSA PARA VIVERO DE POLIETILENO RECLICLADO, DE 15 CM X 10 CM, FORMA REDONDA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500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7</w:t>
            </w:r>
          </w:p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ETIQUETAS PLÁSTICAS PARA SEMILLEROS O MARCADOR DE PLANTAS O ETIQUETAS PARA VIVEROS O ETIQUETAS PARA PLANTAS, 10 CM X 2 CM, PLÁSTICAS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200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8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ETIQUETAS PLÁSTICAS PARA SEMILLEROS O MARCADOR DE PLANTAS O ETIQUETAS PARA VIVEROS O ETIQUETAS PARA PLANTAS, 21 CM X 2 CM, AJUSTABLE A 3 POSICIONES PLÁSTICAS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200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675" w:type="dxa"/>
            <w:vAlign w:val="center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49790B">
              <w:rPr>
                <w:rFonts w:ascii="Arial Narrow" w:hAnsi="Arial Narrow" w:cs="Arial"/>
                <w:color w:val="000000"/>
                <w:sz w:val="20"/>
                <w:szCs w:val="20"/>
                <w:lang w:val="es-MX" w:eastAsia="es-MX"/>
              </w:rPr>
              <w:t>9</w:t>
            </w:r>
          </w:p>
        </w:tc>
        <w:tc>
          <w:tcPr>
            <w:tcW w:w="3828" w:type="dxa"/>
            <w:vAlign w:val="bottom"/>
          </w:tcPr>
          <w:p w:rsidR="00826AB1" w:rsidRPr="003C1349" w:rsidRDefault="00826AB1" w:rsidP="00526168">
            <w:pPr>
              <w:jc w:val="both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MANGUERA PARA JARDÍN DE 1/2 PULGADA, LONGITUD DE 15 A 22 M, CON PISTOLA ASPERSORA MULTIFUNCIÓN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 xml:space="preserve">UNIDAD </w:t>
            </w:r>
          </w:p>
        </w:tc>
        <w:tc>
          <w:tcPr>
            <w:tcW w:w="1134" w:type="dxa"/>
            <w:vAlign w:val="center"/>
          </w:tcPr>
          <w:p w:rsidR="00826AB1" w:rsidRPr="003C1349" w:rsidRDefault="00826AB1" w:rsidP="00526168">
            <w:pPr>
              <w:jc w:val="center"/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</w:pPr>
            <w:r w:rsidRPr="003C1349">
              <w:rPr>
                <w:rFonts w:ascii="Arial Narrow" w:hAnsi="Arial Narrow"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275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  <w:tc>
          <w:tcPr>
            <w:tcW w:w="1276" w:type="dxa"/>
          </w:tcPr>
          <w:p w:rsidR="00826AB1" w:rsidRPr="0049790B" w:rsidRDefault="00826AB1" w:rsidP="00526168">
            <w:pPr>
              <w:jc w:val="center"/>
              <w:rPr>
                <w:rFonts w:ascii="Arial Narrow" w:eastAsiaTheme="minorEastAsia" w:hAnsi="Arial Narrow"/>
                <w:sz w:val="20"/>
                <w:szCs w:val="20"/>
                <w:lang w:bidi="en-US"/>
              </w:rPr>
            </w:pPr>
          </w:p>
        </w:tc>
      </w:tr>
      <w:tr w:rsidR="00826AB1" w:rsidRPr="0049790B" w:rsidTr="00526168">
        <w:tc>
          <w:tcPr>
            <w:tcW w:w="9322" w:type="dxa"/>
            <w:gridSpan w:val="6"/>
            <w:vAlign w:val="bottom"/>
          </w:tcPr>
          <w:p w:rsidR="00826AB1" w:rsidRPr="0049790B" w:rsidRDefault="00826AB1" w:rsidP="00526168">
            <w:pPr>
              <w:jc w:val="both"/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</w:pPr>
            <w:r w:rsidRPr="0049790B">
              <w:rPr>
                <w:rFonts w:ascii="Arial Narrow" w:eastAsiaTheme="minorEastAsia" w:hAnsi="Arial Narrow"/>
                <w:b/>
                <w:sz w:val="20"/>
                <w:szCs w:val="20"/>
                <w:lang w:bidi="en-US"/>
              </w:rPr>
              <w:t>TOTAL</w:t>
            </w:r>
          </w:p>
        </w:tc>
      </w:tr>
    </w:tbl>
    <w:p w:rsidR="00826AB1" w:rsidRPr="0049790B" w:rsidRDefault="00826AB1" w:rsidP="00826AB1">
      <w:pPr>
        <w:spacing w:after="0" w:line="240" w:lineRule="auto"/>
        <w:rPr>
          <w:rFonts w:ascii="Arial Narrow" w:hAnsi="Arial Narrow"/>
          <w:sz w:val="20"/>
          <w:szCs w:val="20"/>
        </w:rPr>
      </w:pPr>
    </w:p>
    <w:p w:rsidR="00D7210D" w:rsidRDefault="00D7210D"/>
    <w:sectPr w:rsidR="00D7210D" w:rsidSect="00AA4785">
      <w:headerReference w:type="default" r:id="rId7"/>
      <w:footerReference w:type="default" r:id="rId8"/>
      <w:pgSz w:w="12240" w:h="15840" w:code="1"/>
      <w:pgMar w:top="1417" w:right="1325" w:bottom="1417" w:left="1701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563" w:rsidRDefault="008C2563" w:rsidP="00826AB1">
      <w:pPr>
        <w:spacing w:after="0" w:line="240" w:lineRule="auto"/>
      </w:pPr>
      <w:r>
        <w:separator/>
      </w:r>
    </w:p>
  </w:endnote>
  <w:endnote w:type="continuationSeparator" w:id="0">
    <w:p w:rsidR="008C2563" w:rsidRDefault="008C2563" w:rsidP="00826A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aconcuadrcula"/>
      <w:tblW w:w="10632" w:type="dxa"/>
      <w:tblInd w:w="-74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7037"/>
      <w:gridCol w:w="1468"/>
    </w:tblGrid>
    <w:tr w:rsidR="0049790B" w:rsidTr="00107525">
      <w:trPr>
        <w:trHeight w:val="703"/>
      </w:trPr>
      <w:tc>
        <w:tcPr>
          <w:tcW w:w="2127" w:type="dxa"/>
        </w:tcPr>
        <w:p w:rsidR="0049790B" w:rsidRDefault="008C2563" w:rsidP="00AA4785">
          <w:pPr>
            <w:pStyle w:val="Piedepgina"/>
          </w:pPr>
        </w:p>
      </w:tc>
      <w:tc>
        <w:tcPr>
          <w:tcW w:w="7037" w:type="dxa"/>
        </w:tcPr>
        <w:p w:rsidR="0049790B" w:rsidRDefault="008C2563" w:rsidP="00AA4785">
          <w:pPr>
            <w:pStyle w:val="Piedepgina"/>
            <w:jc w:val="center"/>
          </w:pPr>
        </w:p>
      </w:tc>
      <w:tc>
        <w:tcPr>
          <w:tcW w:w="1468" w:type="dxa"/>
        </w:tcPr>
        <w:p w:rsidR="0049790B" w:rsidRDefault="008C2563" w:rsidP="00AA4785">
          <w:pPr>
            <w:pStyle w:val="Piedepgina"/>
            <w:jc w:val="right"/>
          </w:pPr>
        </w:p>
      </w:tc>
    </w:tr>
  </w:tbl>
  <w:p w:rsidR="0049790B" w:rsidRPr="00A12E86" w:rsidRDefault="008C2563" w:rsidP="00AA478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563" w:rsidRDefault="008C2563" w:rsidP="00826AB1">
      <w:pPr>
        <w:spacing w:after="0" w:line="240" w:lineRule="auto"/>
      </w:pPr>
      <w:r>
        <w:separator/>
      </w:r>
    </w:p>
  </w:footnote>
  <w:footnote w:type="continuationSeparator" w:id="0">
    <w:p w:rsidR="008C2563" w:rsidRDefault="008C2563" w:rsidP="00826A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790B" w:rsidRDefault="008C2563" w:rsidP="00AA4785">
    <w:pPr>
      <w:pStyle w:val="Encabezado"/>
      <w:ind w:left="-90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B1"/>
    <w:rsid w:val="00826AB1"/>
    <w:rsid w:val="008C2563"/>
    <w:rsid w:val="00D72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B1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AB1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26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AB1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826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rsid w:val="00826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AB1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AB1"/>
    <w:rPr>
      <w:rFonts w:ascii="Calibri" w:eastAsia="Times New Roman" w:hAnsi="Calibri" w:cs="Calibri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26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26AB1"/>
    <w:rPr>
      <w:rFonts w:ascii="Calibri" w:eastAsia="Times New Roman" w:hAnsi="Calibri" w:cs="Calibri"/>
    </w:rPr>
  </w:style>
  <w:style w:type="paragraph" w:styleId="Piedepgina">
    <w:name w:val="footer"/>
    <w:basedOn w:val="Normal"/>
    <w:link w:val="PiedepginaCar"/>
    <w:uiPriority w:val="99"/>
    <w:unhideWhenUsed/>
    <w:rsid w:val="00826A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26AB1"/>
    <w:rPr>
      <w:rFonts w:ascii="Calibri" w:eastAsia="Times New Roman" w:hAnsi="Calibri" w:cs="Calibri"/>
    </w:rPr>
  </w:style>
  <w:style w:type="table" w:styleId="Tablaconcuadrcula">
    <w:name w:val="Table Grid"/>
    <w:basedOn w:val="Tablanormal"/>
    <w:rsid w:val="00826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3">
    <w:name w:val="Tabla con cuadrícula3"/>
    <w:basedOn w:val="Tablanormal"/>
    <w:next w:val="Tablaconcuadrcula"/>
    <w:rsid w:val="00826A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6A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6AB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Edier Alberto Alzate</dc:creator>
  <cp:lastModifiedBy>Edier Alberto Alzate</cp:lastModifiedBy>
  <cp:revision>1</cp:revision>
  <dcterms:created xsi:type="dcterms:W3CDTF">2021-08-11T17:36:00Z</dcterms:created>
  <dcterms:modified xsi:type="dcterms:W3CDTF">2021-08-11T17:38:00Z</dcterms:modified>
</cp:coreProperties>
</file>